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D3520C">
        <w:rPr>
          <w:sz w:val="28"/>
        </w:rPr>
        <w:t>915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1C36E2">
        <w:rPr>
          <w:sz w:val="28"/>
        </w:rPr>
        <w:t>*</w:t>
      </w:r>
    </w:p>
    <w:p w:rsidR="00794489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28</w:t>
      </w:r>
      <w:r w:rsidR="00B2546B">
        <w:rPr>
          <w:sz w:val="28"/>
        </w:rPr>
        <w:t xml:space="preserve"> июня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                                                   </w:t>
      </w:r>
      <w:r w:rsidR="0038227F">
        <w:rPr>
          <w:sz w:val="28"/>
        </w:rPr>
        <w:t xml:space="preserve">         </w:t>
      </w:r>
      <w:r w:rsidR="0020298F">
        <w:rPr>
          <w:sz w:val="28"/>
        </w:rPr>
        <w:t>г. Нягань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F35349">
      <w:pPr>
        <w:ind w:right="-2" w:firstLine="708"/>
        <w:jc w:val="both"/>
        <w:rPr>
          <w:sz w:val="28"/>
        </w:rPr>
      </w:pPr>
      <w:r>
        <w:rPr>
          <w:sz w:val="28"/>
        </w:rPr>
        <w:t>с участием лица</w:t>
      </w:r>
      <w:r w:rsidR="0038227F">
        <w:rPr>
          <w:sz w:val="28"/>
        </w:rPr>
        <w:t>,</w:t>
      </w:r>
      <w:r>
        <w:rPr>
          <w:sz w:val="28"/>
        </w:rPr>
        <w:t xml:space="preserve"> в отношении которого ведется производство по делу об административном правонарушении, </w:t>
      </w:r>
      <w:r w:rsidR="00D3520C">
        <w:rPr>
          <w:sz w:val="28"/>
        </w:rPr>
        <w:t>Жижко В.А</w:t>
      </w:r>
      <w:r>
        <w:rPr>
          <w:sz w:val="28"/>
        </w:rPr>
        <w:t>.,</w:t>
      </w:r>
    </w:p>
    <w:p w:rsidR="00C6340A" w:rsidRPr="00AF1579">
      <w:pPr>
        <w:ind w:firstLine="547"/>
        <w:jc w:val="both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3520C">
        <w:rPr>
          <w:sz w:val="28"/>
        </w:rPr>
        <w:t>Жижко Валентина Антоновича</w:t>
      </w:r>
      <w:r>
        <w:rPr>
          <w:sz w:val="28"/>
        </w:rPr>
        <w:t xml:space="preserve">, </w:t>
      </w:r>
      <w:r w:rsidR="001C36E2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1C36E2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1C36E2">
        <w:rPr>
          <w:sz w:val="28"/>
        </w:rPr>
        <w:t>*</w:t>
      </w:r>
      <w:r>
        <w:rPr>
          <w:sz w:val="28"/>
        </w:rPr>
        <w:t xml:space="preserve">, </w:t>
      </w:r>
      <w:r w:rsidR="00D3520C">
        <w:rPr>
          <w:sz w:val="28"/>
        </w:rPr>
        <w:t xml:space="preserve">не </w:t>
      </w:r>
      <w:r>
        <w:rPr>
          <w:sz w:val="28"/>
        </w:rPr>
        <w:t>работающего</w:t>
      </w:r>
      <w:r w:rsidRPr="00AF1579">
        <w:rPr>
          <w:color w:val="auto"/>
          <w:sz w:val="28"/>
        </w:rPr>
        <w:t xml:space="preserve">, зарегистрированного </w:t>
      </w:r>
      <w:r w:rsidR="00D3520C">
        <w:rPr>
          <w:color w:val="auto"/>
          <w:sz w:val="28"/>
        </w:rPr>
        <w:t>и</w:t>
      </w:r>
      <w:r w:rsidR="006233BD">
        <w:rPr>
          <w:color w:val="auto"/>
          <w:sz w:val="28"/>
        </w:rPr>
        <w:t xml:space="preserve"> проживающего по адресу: ХМАО-Югра</w:t>
      </w:r>
      <w:r w:rsidR="001C36E2">
        <w:rPr>
          <w:color w:val="auto"/>
          <w:sz w:val="28"/>
        </w:rPr>
        <w:t>*</w:t>
      </w:r>
      <w:r w:rsidR="006233BD">
        <w:rPr>
          <w:color w:val="auto"/>
          <w:sz w:val="28"/>
        </w:rPr>
        <w:t xml:space="preserve">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05</w:t>
      </w:r>
      <w:r w:rsidR="00B2546B">
        <w:rPr>
          <w:sz w:val="28"/>
        </w:rPr>
        <w:t xml:space="preserve"> июня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 в </w:t>
      </w:r>
      <w:r>
        <w:rPr>
          <w:sz w:val="28"/>
        </w:rPr>
        <w:t>09</w:t>
      </w:r>
      <w:r w:rsidR="0020298F">
        <w:rPr>
          <w:sz w:val="28"/>
        </w:rPr>
        <w:t xml:space="preserve"> часов </w:t>
      </w:r>
      <w:r>
        <w:rPr>
          <w:sz w:val="28"/>
        </w:rPr>
        <w:t>06</w:t>
      </w:r>
      <w:r w:rsidR="0020298F">
        <w:rPr>
          <w:sz w:val="28"/>
        </w:rPr>
        <w:t xml:space="preserve"> минут </w:t>
      </w:r>
      <w:r>
        <w:rPr>
          <w:sz w:val="28"/>
        </w:rPr>
        <w:t xml:space="preserve">около дома </w:t>
      </w:r>
      <w:r w:rsidR="001C36E2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Жижко В.А</w:t>
      </w:r>
      <w:r w:rsidR="0020298F">
        <w:rPr>
          <w:sz w:val="28"/>
        </w:rPr>
        <w:t xml:space="preserve">. управлял транспортным средством </w:t>
      </w:r>
      <w:r w:rsidR="001C36E2">
        <w:rPr>
          <w:sz w:val="28"/>
        </w:rPr>
        <w:t>*</w:t>
      </w:r>
      <w:r w:rsidR="0020298F">
        <w:rPr>
          <w:sz w:val="28"/>
        </w:rPr>
        <w:t>, государственны</w:t>
      </w:r>
      <w:r>
        <w:rPr>
          <w:sz w:val="28"/>
        </w:rPr>
        <w:t>й</w:t>
      </w:r>
      <w:r w:rsidR="0020298F">
        <w:rPr>
          <w:sz w:val="28"/>
        </w:rPr>
        <w:t xml:space="preserve"> регистрационны</w:t>
      </w:r>
      <w:r>
        <w:rPr>
          <w:sz w:val="28"/>
        </w:rPr>
        <w:t>й</w:t>
      </w:r>
      <w:r w:rsidR="0020298F">
        <w:rPr>
          <w:sz w:val="28"/>
        </w:rPr>
        <w:t xml:space="preserve"> </w:t>
      </w:r>
      <w:r>
        <w:rPr>
          <w:sz w:val="28"/>
        </w:rPr>
        <w:t xml:space="preserve">знак </w:t>
      </w:r>
      <w:r w:rsidR="001C36E2">
        <w:rPr>
          <w:sz w:val="28"/>
        </w:rPr>
        <w:t>*</w:t>
      </w:r>
      <w:r w:rsidR="0020298F">
        <w:rPr>
          <w:sz w:val="28"/>
        </w:rPr>
        <w:t xml:space="preserve">, </w:t>
      </w:r>
      <w:r w:rsidR="00EF0571">
        <w:rPr>
          <w:sz w:val="28"/>
        </w:rPr>
        <w:t>не зарегистрированным в установленном порядке, правонарушение совершено повторно в течение года</w:t>
      </w:r>
      <w:r w:rsidR="0020298F">
        <w:rPr>
          <w:sz w:val="28"/>
        </w:rPr>
        <w:t>.</w:t>
      </w:r>
    </w:p>
    <w:p w:rsidR="008962B1" w:rsidP="00F3534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D3520C">
        <w:rPr>
          <w:sz w:val="28"/>
          <w:szCs w:val="28"/>
        </w:rPr>
        <w:t>Жижко В.А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</w:t>
      </w:r>
      <w:r w:rsidR="0038227F">
        <w:rPr>
          <w:sz w:val="28"/>
          <w:szCs w:val="28"/>
        </w:rPr>
        <w:t xml:space="preserve"> признал полностью</w:t>
      </w:r>
      <w:r w:rsidR="00097499">
        <w:rPr>
          <w:sz w:val="28"/>
          <w:szCs w:val="28"/>
        </w:rPr>
        <w:t>, пояснил, что в настоящее время нарушение он устранил</w:t>
      </w:r>
      <w:r w:rsidR="0038227F">
        <w:rPr>
          <w:sz w:val="28"/>
          <w:szCs w:val="28"/>
        </w:rPr>
        <w:t>.</w:t>
      </w:r>
      <w:r w:rsidR="00AF1579">
        <w:rPr>
          <w:sz w:val="28"/>
          <w:szCs w:val="28"/>
        </w:rPr>
        <w:t xml:space="preserve">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F35349">
        <w:rPr>
          <w:sz w:val="28"/>
        </w:rPr>
        <w:t xml:space="preserve">заслушав </w:t>
      </w:r>
      <w:r w:rsidR="00D3520C">
        <w:rPr>
          <w:sz w:val="28"/>
        </w:rPr>
        <w:t>Жижко В.А</w:t>
      </w:r>
      <w:r w:rsidR="00F3534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F35349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5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2546B" w:rsidP="00B2546B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D3520C">
        <w:rPr>
          <w:sz w:val="28"/>
        </w:rPr>
        <w:t>Жижко В.А</w:t>
      </w:r>
      <w:r>
        <w:rPr>
          <w:sz w:val="28"/>
        </w:rPr>
        <w:t xml:space="preserve">. </w:t>
      </w:r>
      <w:r w:rsidR="00D3520C">
        <w:rPr>
          <w:sz w:val="28"/>
        </w:rPr>
        <w:t xml:space="preserve">05 июня 2024 года в 09 часов 06 минут около дома </w:t>
      </w:r>
      <w:r w:rsidR="001C36E2">
        <w:rPr>
          <w:sz w:val="28"/>
        </w:rPr>
        <w:t>*</w:t>
      </w:r>
      <w:r w:rsidR="00D3520C">
        <w:rPr>
          <w:sz w:val="28"/>
        </w:rPr>
        <w:t xml:space="preserve"> ХМАО-Югры Жижко В.А. управлял транспортным средством </w:t>
      </w:r>
      <w:r w:rsidR="001C36E2">
        <w:rPr>
          <w:sz w:val="28"/>
        </w:rPr>
        <w:t>*</w:t>
      </w:r>
      <w:r w:rsidR="00D3520C">
        <w:rPr>
          <w:sz w:val="28"/>
        </w:rPr>
        <w:t xml:space="preserve">, государственный регистрационный знак </w:t>
      </w:r>
      <w:r w:rsidR="001C36E2">
        <w:rPr>
          <w:sz w:val="28"/>
        </w:rPr>
        <w:t>*</w:t>
      </w:r>
      <w:r w:rsidR="00D3520C">
        <w:rPr>
          <w:sz w:val="28"/>
        </w:rPr>
        <w:t>,</w:t>
      </w:r>
      <w:r>
        <w:rPr>
          <w:sz w:val="28"/>
        </w:rPr>
        <w:t xml:space="preserve"> не зарегистрированным в установленном порядке, правонарушение совершено повторно в течение года.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D3520C">
        <w:rPr>
          <w:sz w:val="28"/>
        </w:rPr>
        <w:t>Жижко В.А</w:t>
      </w:r>
      <w:r>
        <w:rPr>
          <w:sz w:val="28"/>
        </w:rPr>
        <w:t xml:space="preserve">. повторно, поскольку </w:t>
      </w:r>
      <w:r w:rsidR="00D3520C">
        <w:rPr>
          <w:sz w:val="28"/>
        </w:rPr>
        <w:t>25 мая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 инспектором ДПС ОГИБДД ОМВД России по г.Нягани </w:t>
      </w:r>
      <w:r w:rsidR="00D3520C">
        <w:rPr>
          <w:sz w:val="28"/>
        </w:rPr>
        <w:t>Жижко В.А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№ </w:t>
      </w:r>
      <w:r w:rsidR="001C36E2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D3520C">
        <w:rPr>
          <w:sz w:val="28"/>
        </w:rPr>
        <w:t>05 июня</w:t>
      </w:r>
      <w:r w:rsidR="00D97EF8">
        <w:rPr>
          <w:sz w:val="28"/>
        </w:rPr>
        <w:t xml:space="preserve"> 2024</w:t>
      </w:r>
      <w:r>
        <w:rPr>
          <w:sz w:val="28"/>
        </w:rPr>
        <w:t xml:space="preserve">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3520C">
        <w:rPr>
          <w:sz w:val="28"/>
        </w:rPr>
        <w:t>Жижко В.А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1C36E2">
        <w:rPr>
          <w:sz w:val="28"/>
        </w:rPr>
        <w:t>*</w:t>
      </w:r>
      <w:r>
        <w:rPr>
          <w:sz w:val="28"/>
        </w:rPr>
        <w:t xml:space="preserve"> от </w:t>
      </w:r>
      <w:r w:rsidR="00B2546B">
        <w:rPr>
          <w:sz w:val="28"/>
        </w:rPr>
        <w:t>0</w:t>
      </w:r>
      <w:r w:rsidR="00D3520C">
        <w:rPr>
          <w:sz w:val="28"/>
        </w:rPr>
        <w:t>5</w:t>
      </w:r>
      <w:r w:rsidR="00B2546B">
        <w:rPr>
          <w:sz w:val="28"/>
        </w:rPr>
        <w:t xml:space="preserve"> июня</w:t>
      </w:r>
      <w:r w:rsidR="002F29C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D3520C">
        <w:rPr>
          <w:sz w:val="28"/>
        </w:rPr>
        <w:t>Жижко В.А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D3520C">
        <w:rPr>
          <w:spacing w:val="-1"/>
          <w:sz w:val="28"/>
        </w:rPr>
        <w:t>Жижко В.А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г.Нягани   </w:t>
      </w:r>
      <w:r w:rsidR="00B2546B">
        <w:rPr>
          <w:sz w:val="28"/>
        </w:rPr>
        <w:t xml:space="preserve">№ </w:t>
      </w:r>
      <w:r w:rsidR="001C36E2">
        <w:rPr>
          <w:sz w:val="28"/>
        </w:rPr>
        <w:t>*</w:t>
      </w:r>
      <w:r>
        <w:rPr>
          <w:sz w:val="28"/>
        </w:rPr>
        <w:t xml:space="preserve"> от </w:t>
      </w:r>
      <w:r w:rsidR="00D3520C">
        <w:rPr>
          <w:sz w:val="28"/>
        </w:rPr>
        <w:t>25 мая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года, согласно которого </w:t>
      </w:r>
      <w:r w:rsidR="00D3520C">
        <w:rPr>
          <w:sz w:val="28"/>
        </w:rPr>
        <w:t>Жижко В.А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</w:t>
      </w:r>
      <w:r>
        <w:rPr>
          <w:sz w:val="28"/>
        </w:rPr>
        <w:t xml:space="preserve">Российской Федерации об административных правонарушениях, вступившее в законную силу </w:t>
      </w:r>
      <w:r w:rsidR="00D3520C">
        <w:rPr>
          <w:sz w:val="28"/>
        </w:rPr>
        <w:t>05 июня</w:t>
      </w:r>
      <w:r w:rsidR="00D97EF8">
        <w:rPr>
          <w:sz w:val="28"/>
        </w:rPr>
        <w:t xml:space="preserve"> 2024</w:t>
      </w:r>
      <w:r>
        <w:rPr>
          <w:sz w:val="28"/>
        </w:rPr>
        <w:t xml:space="preserve"> года;</w:t>
      </w:r>
    </w:p>
    <w:p w:rsidR="002F29C9" w:rsidP="002F29C9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копией договора купли-продажи от </w:t>
      </w:r>
      <w:r w:rsidR="00D3520C">
        <w:rPr>
          <w:sz w:val="28"/>
        </w:rPr>
        <w:t>27 февраля 2024</w:t>
      </w:r>
      <w:r>
        <w:rPr>
          <w:sz w:val="28"/>
        </w:rPr>
        <w:t xml:space="preserve"> года, согласно которого </w:t>
      </w:r>
      <w:r w:rsidR="001C36E2">
        <w:rPr>
          <w:sz w:val="28"/>
        </w:rPr>
        <w:t>*</w:t>
      </w:r>
      <w:r>
        <w:rPr>
          <w:sz w:val="28"/>
        </w:rPr>
        <w:t xml:space="preserve"> продал транспортное средство </w:t>
      </w:r>
      <w:r w:rsidR="001C36E2">
        <w:rPr>
          <w:sz w:val="28"/>
        </w:rPr>
        <w:t>*</w:t>
      </w:r>
      <w:r w:rsidR="00D3520C">
        <w:rPr>
          <w:sz w:val="28"/>
        </w:rPr>
        <w:t xml:space="preserve">, государственный регистрационный знак </w:t>
      </w:r>
      <w:r w:rsidR="001C36E2">
        <w:rPr>
          <w:sz w:val="28"/>
        </w:rPr>
        <w:t>*</w:t>
      </w:r>
      <w:r w:rsidR="00D3520C">
        <w:rPr>
          <w:sz w:val="28"/>
        </w:rPr>
        <w:t xml:space="preserve"> Жижко В.А.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D3520C">
        <w:rPr>
          <w:sz w:val="28"/>
        </w:rPr>
        <w:t>Жижко В.А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D15EB5" w:rsidP="00D15EB5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D3520C">
        <w:rPr>
          <w:sz w:val="28"/>
        </w:rPr>
        <w:t>Жижко В.А</w:t>
      </w:r>
      <w:r>
        <w:rPr>
          <w:sz w:val="28"/>
        </w:rPr>
        <w:t xml:space="preserve">. своей вины. 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962B1">
        <w:rPr>
          <w:sz w:val="28"/>
        </w:rPr>
        <w:t>отягчающих</w:t>
      </w:r>
      <w:r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954A40">
      <w:pPr>
        <w:jc w:val="center"/>
        <w:rPr>
          <w:sz w:val="28"/>
        </w:rPr>
      </w:pP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D3520C">
        <w:rPr>
          <w:sz w:val="28"/>
        </w:rPr>
        <w:t>Жижко Валентина Антоновича</w:t>
      </w:r>
      <w:r>
        <w:rPr>
          <w:sz w:val="28"/>
        </w:rPr>
        <w:t xml:space="preserve"> 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D3520C">
        <w:rPr>
          <w:sz w:val="28"/>
        </w:rPr>
        <w:t>3533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954A40" w:rsidP="008962B1">
      <w:pPr>
        <w:ind w:firstLine="709"/>
        <w:jc w:val="both"/>
        <w:rPr>
          <w:sz w:val="28"/>
        </w:rPr>
      </w:pPr>
    </w:p>
    <w:p w:rsidR="00954A40" w:rsidP="008962B1">
      <w:pPr>
        <w:ind w:firstLine="709"/>
        <w:jc w:val="both"/>
        <w:rPr>
          <w:sz w:val="28"/>
        </w:rPr>
      </w:pPr>
    </w:p>
    <w:p w:rsidR="00954A40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964992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40A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1C36E2">
      <w:rPr>
        <w:rStyle w:val="102"/>
        <w:noProof/>
      </w:rPr>
      <w:t>3</w:t>
    </w:r>
    <w:r>
      <w:rPr>
        <w:rStyle w:val="102"/>
      </w:rPr>
      <w:fldChar w:fldCharType="end"/>
    </w:r>
  </w:p>
  <w:p w:rsidR="00C634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097499"/>
    <w:rsid w:val="00130773"/>
    <w:rsid w:val="001C36E2"/>
    <w:rsid w:val="001C3F4C"/>
    <w:rsid w:val="00201D9D"/>
    <w:rsid w:val="0020298F"/>
    <w:rsid w:val="002870E0"/>
    <w:rsid w:val="002A798E"/>
    <w:rsid w:val="002F29C9"/>
    <w:rsid w:val="003020BA"/>
    <w:rsid w:val="0038227F"/>
    <w:rsid w:val="00442AA9"/>
    <w:rsid w:val="00505B02"/>
    <w:rsid w:val="00593D29"/>
    <w:rsid w:val="006233BD"/>
    <w:rsid w:val="00757474"/>
    <w:rsid w:val="00794489"/>
    <w:rsid w:val="008962B1"/>
    <w:rsid w:val="008E7652"/>
    <w:rsid w:val="00921550"/>
    <w:rsid w:val="00946E56"/>
    <w:rsid w:val="00954A40"/>
    <w:rsid w:val="00964992"/>
    <w:rsid w:val="009A1FC7"/>
    <w:rsid w:val="009C1DE4"/>
    <w:rsid w:val="00A420EF"/>
    <w:rsid w:val="00AF1579"/>
    <w:rsid w:val="00B2546B"/>
    <w:rsid w:val="00C6340A"/>
    <w:rsid w:val="00D15EB5"/>
    <w:rsid w:val="00D3520C"/>
    <w:rsid w:val="00D97EF8"/>
    <w:rsid w:val="00E368BB"/>
    <w:rsid w:val="00EA7815"/>
    <w:rsid w:val="00EF0571"/>
    <w:rsid w:val="00F35349"/>
    <w:rsid w:val="00FA40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3E608C-DE3B-47E7-BD74-4B8EA66D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2d4123171d6f4bc4e745e0e431bf9d127cfa417a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